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60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</w:rPr>
      </w:pPr>
      <w:r w:rsidRPr="00662296">
        <w:rPr>
          <w:rFonts w:asciiTheme="minorHAnsi" w:eastAsia="Batang" w:hAnsiTheme="minorHAnsi" w:cs="Arial"/>
          <w:b/>
          <w:bCs/>
        </w:rPr>
        <w:t>CATEGORÍA: Extensión</w:t>
      </w:r>
    </w:p>
    <w:p w:rsidR="00662296" w:rsidRPr="00662296" w:rsidRDefault="00662296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</w:rPr>
      </w:pP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</w:rPr>
      </w:pPr>
      <w:r w:rsidRPr="00662296">
        <w:rPr>
          <w:rFonts w:asciiTheme="minorHAnsi" w:eastAsia="Batang" w:hAnsiTheme="minorHAnsi" w:cs="Arial"/>
          <w:b/>
          <w:bCs/>
        </w:rPr>
        <w:t xml:space="preserve">TÍTULO: </w:t>
      </w: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sz w:val="36"/>
          <w:szCs w:val="36"/>
        </w:rPr>
      </w:pPr>
      <w:bookmarkStart w:id="0" w:name="_GoBack"/>
      <w:r w:rsidRPr="00662296">
        <w:rPr>
          <w:rFonts w:asciiTheme="minorHAnsi" w:eastAsia="Batang" w:hAnsiTheme="minorHAnsi" w:cs="Arial"/>
          <w:b/>
          <w:sz w:val="36"/>
          <w:szCs w:val="36"/>
        </w:rPr>
        <w:t>“C</w:t>
      </w:r>
      <w:r w:rsidR="00662296">
        <w:rPr>
          <w:rFonts w:asciiTheme="minorHAnsi" w:eastAsia="Batang" w:hAnsiTheme="minorHAnsi" w:cs="Arial"/>
          <w:b/>
          <w:sz w:val="36"/>
          <w:szCs w:val="36"/>
        </w:rPr>
        <w:t xml:space="preserve">apacitación en Bioseguridad, en escuelas albergues rurales, a través de </w:t>
      </w:r>
      <w:r w:rsidRPr="00662296">
        <w:rPr>
          <w:rFonts w:asciiTheme="minorHAnsi" w:eastAsia="Batang" w:hAnsiTheme="minorHAnsi" w:cs="Arial"/>
          <w:b/>
          <w:sz w:val="36"/>
          <w:szCs w:val="36"/>
        </w:rPr>
        <w:t>TIC”.</w:t>
      </w:r>
    </w:p>
    <w:bookmarkEnd w:id="0"/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</w:rPr>
      </w:pPr>
      <w:r w:rsidRPr="00662296">
        <w:rPr>
          <w:rFonts w:asciiTheme="minorHAnsi" w:eastAsia="Batang" w:hAnsiTheme="minorHAnsi" w:cs="Arial"/>
          <w:b/>
          <w:bCs/>
        </w:rPr>
        <w:t>PALABRAS CLAVES:</w:t>
      </w:r>
      <w:r w:rsidRPr="00662296">
        <w:rPr>
          <w:rFonts w:asciiTheme="minorHAnsi" w:eastAsia="Batang" w:hAnsiTheme="minorHAnsi" w:cs="Arial"/>
        </w:rPr>
        <w:t xml:space="preserve"> Educación TIC. Escuelas rurales. Bioseguridad.</w:t>
      </w: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sz w:val="18"/>
          <w:szCs w:val="18"/>
        </w:rPr>
      </w:pPr>
      <w:r w:rsidRPr="00662296">
        <w:rPr>
          <w:rFonts w:asciiTheme="minorHAnsi" w:eastAsia="Batang" w:hAnsiTheme="minorHAnsi" w:cs="Arial"/>
          <w:b/>
          <w:bCs/>
          <w:sz w:val="18"/>
          <w:szCs w:val="18"/>
        </w:rPr>
        <w:t>AUTORES:</w:t>
      </w:r>
      <w:r w:rsidRPr="00662296">
        <w:rPr>
          <w:rFonts w:asciiTheme="minorHAnsi" w:eastAsia="Batang" w:hAnsiTheme="minorHAnsi" w:cs="Arial"/>
          <w:sz w:val="18"/>
          <w:szCs w:val="18"/>
        </w:rPr>
        <w:t xml:space="preserve"> </w:t>
      </w:r>
      <w:r w:rsidRPr="00322F14">
        <w:rPr>
          <w:rFonts w:asciiTheme="minorHAnsi" w:eastAsia="Batang" w:hAnsiTheme="minorHAnsi" w:cs="Arial"/>
          <w:sz w:val="18"/>
          <w:szCs w:val="18"/>
          <w:u w:val="single"/>
        </w:rPr>
        <w:t>C</w:t>
      </w:r>
      <w:r w:rsidR="00662296" w:rsidRPr="00322F14">
        <w:rPr>
          <w:rFonts w:asciiTheme="minorHAnsi" w:eastAsia="Batang" w:hAnsiTheme="minorHAnsi" w:cs="Arial"/>
          <w:sz w:val="18"/>
          <w:szCs w:val="18"/>
          <w:u w:val="single"/>
        </w:rPr>
        <w:t>ASTRO, N</w:t>
      </w:r>
      <w:r w:rsidRPr="00322F14">
        <w:rPr>
          <w:rFonts w:asciiTheme="minorHAnsi" w:eastAsia="Batang" w:hAnsiTheme="minorHAnsi" w:cs="Arial"/>
          <w:sz w:val="18"/>
          <w:szCs w:val="18"/>
          <w:u w:val="single"/>
        </w:rPr>
        <w:t>M</w:t>
      </w:r>
      <w:r w:rsidRPr="00662296">
        <w:rPr>
          <w:rFonts w:asciiTheme="minorHAnsi" w:eastAsia="Batang" w:hAnsiTheme="minorHAnsi" w:cs="Arial"/>
          <w:sz w:val="18"/>
          <w:szCs w:val="18"/>
        </w:rPr>
        <w:t>*; C</w:t>
      </w:r>
      <w:r w:rsidR="00662296">
        <w:rPr>
          <w:rFonts w:asciiTheme="minorHAnsi" w:eastAsia="Batang" w:hAnsiTheme="minorHAnsi" w:cs="Arial"/>
          <w:sz w:val="18"/>
          <w:szCs w:val="18"/>
        </w:rPr>
        <w:t>ASTAGNOLO, B</w:t>
      </w:r>
      <w:r w:rsidRPr="00662296">
        <w:rPr>
          <w:rFonts w:asciiTheme="minorHAnsi" w:eastAsia="Batang" w:hAnsiTheme="minorHAnsi" w:cs="Arial"/>
          <w:sz w:val="18"/>
          <w:szCs w:val="18"/>
        </w:rPr>
        <w:t>M; R</w:t>
      </w:r>
      <w:r w:rsidR="00662296">
        <w:rPr>
          <w:rFonts w:asciiTheme="minorHAnsi" w:eastAsia="Batang" w:hAnsiTheme="minorHAnsi" w:cs="Arial"/>
          <w:sz w:val="18"/>
          <w:szCs w:val="18"/>
        </w:rPr>
        <w:t>AMOS</w:t>
      </w:r>
      <w:r w:rsidRPr="00662296">
        <w:rPr>
          <w:rFonts w:asciiTheme="minorHAnsi" w:eastAsia="Batang" w:hAnsiTheme="minorHAnsi" w:cs="Arial"/>
          <w:sz w:val="18"/>
          <w:szCs w:val="18"/>
        </w:rPr>
        <w:t>, S; R</w:t>
      </w:r>
      <w:r w:rsidR="00662296">
        <w:rPr>
          <w:rFonts w:asciiTheme="minorHAnsi" w:eastAsia="Batang" w:hAnsiTheme="minorHAnsi" w:cs="Arial"/>
          <w:sz w:val="18"/>
          <w:szCs w:val="18"/>
        </w:rPr>
        <w:t>AMOS, GC; BÁEZ, J</w:t>
      </w:r>
      <w:r w:rsidR="00596058">
        <w:rPr>
          <w:rFonts w:asciiTheme="minorHAnsi" w:eastAsia="Batang" w:hAnsiTheme="minorHAnsi" w:cs="Arial"/>
          <w:sz w:val="18"/>
          <w:szCs w:val="18"/>
        </w:rPr>
        <w:t>R; CASTRO, NM.</w:t>
      </w: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b/>
          <w:bCs/>
          <w:i/>
          <w:iCs/>
        </w:rPr>
      </w:pPr>
      <w:r w:rsidRPr="00662296">
        <w:rPr>
          <w:rFonts w:asciiTheme="minorHAnsi" w:eastAsia="Batang" w:hAnsiTheme="minorHAnsi" w:cs="Arial"/>
          <w:b/>
          <w:bCs/>
        </w:rPr>
        <w:t xml:space="preserve">INSTITUCIÓN: </w:t>
      </w:r>
      <w:r w:rsidR="00596058">
        <w:rPr>
          <w:rFonts w:asciiTheme="minorHAnsi" w:eastAsia="Batang" w:hAnsiTheme="minorHAnsi" w:cs="Arial"/>
          <w:b/>
          <w:bCs/>
        </w:rPr>
        <w:t xml:space="preserve">UNCUYO, </w:t>
      </w:r>
      <w:r w:rsidRPr="00662296">
        <w:rPr>
          <w:rFonts w:asciiTheme="minorHAnsi" w:hAnsiTheme="minorHAnsi" w:cs="Arial"/>
        </w:rPr>
        <w:t>Facultad de Odontología: Microbiología, P</w:t>
      </w:r>
      <w:r w:rsidR="00596058">
        <w:rPr>
          <w:rFonts w:asciiTheme="minorHAnsi" w:hAnsiTheme="minorHAnsi" w:cs="Arial"/>
        </w:rPr>
        <w:t>. e I. y Educación a Distancia: Nora M. CASTRO; Blanca M.CASTAGNOLO; Salomé RAMOS. UNCUYO, Facultad Cs Médicas: Gloria C. RAMOS.</w:t>
      </w:r>
      <w:r w:rsidR="0087705E">
        <w:rPr>
          <w:rFonts w:asciiTheme="minorHAnsi" w:hAnsiTheme="minorHAnsi" w:cs="Arial"/>
        </w:rPr>
        <w:t xml:space="preserve"> </w:t>
      </w:r>
      <w:r w:rsidRPr="00662296">
        <w:rPr>
          <w:rFonts w:asciiTheme="minorHAnsi" w:hAnsiTheme="minorHAnsi" w:cs="Arial"/>
        </w:rPr>
        <w:t xml:space="preserve">Proyecto del Área de Articulación Social e Inclusión Educativa Gustavo Kent. Rectorado </w:t>
      </w:r>
      <w:proofErr w:type="spellStart"/>
      <w:r w:rsidRPr="00662296">
        <w:rPr>
          <w:rFonts w:asciiTheme="minorHAnsi" w:hAnsiTheme="minorHAnsi" w:cs="Arial"/>
        </w:rPr>
        <w:t>UNCuyo</w:t>
      </w:r>
      <w:proofErr w:type="spellEnd"/>
      <w:r w:rsidRPr="00662296">
        <w:rPr>
          <w:rFonts w:asciiTheme="minorHAnsi" w:hAnsiTheme="minorHAnsi" w:cs="Arial"/>
        </w:rPr>
        <w:t>.</w:t>
      </w: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b/>
          <w:bCs/>
          <w:i/>
          <w:iCs/>
        </w:rPr>
      </w:pP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</w:rPr>
      </w:pPr>
      <w:r w:rsidRPr="00662296">
        <w:rPr>
          <w:rFonts w:asciiTheme="minorHAnsi" w:eastAsia="Batang" w:hAnsiTheme="minorHAnsi" w:cs="Arial"/>
          <w:b/>
          <w:bCs/>
        </w:rPr>
        <w:t>RESUMEN:</w:t>
      </w: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Times New Roman"/>
          <w:b/>
          <w:bCs/>
        </w:rPr>
      </w:pPr>
    </w:p>
    <w:p w:rsidR="000A4E60" w:rsidRPr="003819F5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i/>
          <w:sz w:val="18"/>
          <w:szCs w:val="18"/>
        </w:rPr>
      </w:pPr>
      <w:r w:rsidRPr="003819F5">
        <w:rPr>
          <w:rFonts w:asciiTheme="minorHAnsi" w:eastAsia="Batang" w:hAnsiTheme="minorHAnsi" w:cs="Arial"/>
          <w:b/>
          <w:bCs/>
          <w:i/>
          <w:sz w:val="18"/>
          <w:szCs w:val="18"/>
        </w:rPr>
        <w:t>Introducción:</w:t>
      </w:r>
    </w:p>
    <w:p w:rsidR="000A4E60" w:rsidRPr="003819F5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  <w:r w:rsidRPr="003819F5">
        <w:rPr>
          <w:rFonts w:asciiTheme="minorHAnsi" w:hAnsiTheme="minorHAnsi" w:cs="Arial"/>
          <w:i/>
          <w:sz w:val="18"/>
          <w:szCs w:val="18"/>
        </w:rPr>
        <w:t xml:space="preserve">Los maestros de escuelas rurales albergues, por razones de aislamiento y/o distancias, no pueden acceder a cursos. Por este motivo y dando continuidad a las capacitaciones que se vienen realizando a través de proyectos de extensión en modalidad a distancia, </w:t>
      </w:r>
      <w:r w:rsidR="0087705E">
        <w:rPr>
          <w:rFonts w:asciiTheme="minorHAnsi" w:hAnsiTheme="minorHAnsi" w:cs="Arial"/>
          <w:i/>
          <w:sz w:val="18"/>
          <w:szCs w:val="18"/>
        </w:rPr>
        <w:t xml:space="preserve">se decidió </w:t>
      </w:r>
      <w:r w:rsidRPr="003819F5">
        <w:rPr>
          <w:rFonts w:asciiTheme="minorHAnsi" w:hAnsiTheme="minorHAnsi" w:cs="Arial"/>
          <w:i/>
          <w:sz w:val="18"/>
          <w:szCs w:val="18"/>
        </w:rPr>
        <w:t>acercarles una nueva propuesta de capacitación utilizando las TIC.</w:t>
      </w:r>
    </w:p>
    <w:p w:rsidR="000A4E60" w:rsidRPr="003819F5" w:rsidRDefault="000A4E60" w:rsidP="000A4E60">
      <w:pPr>
        <w:pStyle w:val="ListParagraph1"/>
        <w:widowControl w:val="0"/>
        <w:tabs>
          <w:tab w:val="left" w:pos="2100"/>
        </w:tabs>
        <w:spacing w:after="0" w:line="240" w:lineRule="auto"/>
        <w:ind w:left="-284"/>
        <w:jc w:val="both"/>
        <w:rPr>
          <w:rFonts w:asciiTheme="minorHAnsi" w:hAnsiTheme="minorHAnsi" w:cs="Arial"/>
          <w:b/>
          <w:bCs/>
          <w:i/>
          <w:sz w:val="18"/>
          <w:szCs w:val="18"/>
        </w:rPr>
      </w:pPr>
      <w:r w:rsidRPr="003819F5">
        <w:rPr>
          <w:rFonts w:asciiTheme="minorHAnsi" w:hAnsiTheme="minorHAnsi" w:cs="Arial"/>
          <w:b/>
          <w:bCs/>
          <w:i/>
          <w:sz w:val="18"/>
          <w:szCs w:val="18"/>
        </w:rPr>
        <w:t>Objetivo:</w:t>
      </w:r>
      <w:r w:rsidRPr="003819F5">
        <w:rPr>
          <w:rFonts w:asciiTheme="minorHAnsi" w:hAnsiTheme="minorHAnsi" w:cs="Arial"/>
          <w:b/>
          <w:bCs/>
          <w:i/>
          <w:sz w:val="18"/>
          <w:szCs w:val="18"/>
        </w:rPr>
        <w:tab/>
      </w:r>
    </w:p>
    <w:p w:rsidR="000A4E60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  <w:r w:rsidRPr="003819F5">
        <w:rPr>
          <w:rFonts w:asciiTheme="minorHAnsi" w:hAnsiTheme="minorHAnsi" w:cs="Arial"/>
          <w:i/>
          <w:sz w:val="18"/>
          <w:szCs w:val="18"/>
        </w:rPr>
        <w:t xml:space="preserve">Elaborar, desarrollar y ejecutar el curso: capacitación en Normas de bioseguridad en escuelas albergues, rurales, con una duración de 80 hs. Capacitar a los maestros en el uso operativo del campus </w:t>
      </w:r>
      <w:proofErr w:type="spellStart"/>
      <w:r w:rsidRPr="003819F5">
        <w:rPr>
          <w:rFonts w:asciiTheme="minorHAnsi" w:hAnsiTheme="minorHAnsi" w:cs="Arial"/>
          <w:i/>
          <w:sz w:val="18"/>
          <w:szCs w:val="18"/>
        </w:rPr>
        <w:t>UNCUVirtual</w:t>
      </w:r>
      <w:proofErr w:type="spellEnd"/>
      <w:r w:rsidRPr="003819F5">
        <w:rPr>
          <w:rFonts w:asciiTheme="minorHAnsi" w:hAnsiTheme="minorHAnsi" w:cs="Arial"/>
          <w:i/>
          <w:sz w:val="18"/>
          <w:szCs w:val="18"/>
        </w:rPr>
        <w:t>.</w:t>
      </w:r>
    </w:p>
    <w:p w:rsidR="00A52895" w:rsidRDefault="00A52895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</w:p>
    <w:p w:rsidR="00A52895" w:rsidRDefault="00A52895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</w:t>
      </w:r>
      <w:r w:rsidR="00822773">
        <w:rPr>
          <w:rFonts w:asciiTheme="minorHAnsi" w:hAnsiTheme="minorHAnsi" w:cs="Arial"/>
          <w:i/>
          <w:noProof/>
          <w:sz w:val="18"/>
          <w:szCs w:val="18"/>
          <w:lang w:val="es-AR" w:eastAsia="es-AR"/>
        </w:rPr>
        <w:drawing>
          <wp:inline distT="0" distB="0" distL="0" distR="0">
            <wp:extent cx="1600200" cy="103632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73">
        <w:rPr>
          <w:rFonts w:asciiTheme="minorHAnsi" w:hAnsiTheme="minorHAnsi" w:cs="Arial"/>
          <w:i/>
          <w:sz w:val="18"/>
          <w:szCs w:val="18"/>
        </w:rPr>
        <w:t xml:space="preserve">                  </w:t>
      </w:r>
      <w:r w:rsidR="00842310">
        <w:rPr>
          <w:rFonts w:asciiTheme="minorHAnsi" w:hAnsiTheme="minorHAnsi" w:cs="Arial"/>
          <w:noProof/>
          <w:sz w:val="18"/>
          <w:szCs w:val="18"/>
          <w:lang w:val="es-AR" w:eastAsia="es-AR"/>
        </w:rPr>
        <w:drawing>
          <wp:inline distT="0" distB="0" distL="0" distR="0" wp14:anchorId="7CB6DFD1" wp14:editId="0EB54ACB">
            <wp:extent cx="2354580" cy="9677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773">
        <w:rPr>
          <w:rFonts w:asciiTheme="minorHAnsi" w:hAnsiTheme="minorHAnsi" w:cs="Arial"/>
          <w:i/>
          <w:sz w:val="18"/>
          <w:szCs w:val="18"/>
        </w:rPr>
        <w:t xml:space="preserve"> </w:t>
      </w:r>
    </w:p>
    <w:p w:rsidR="00842310" w:rsidRDefault="00822773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</w:t>
      </w:r>
      <w:r w:rsidR="00842310">
        <w:rPr>
          <w:rFonts w:asciiTheme="minorHAnsi" w:hAnsiTheme="minorHAnsi" w:cs="Arial"/>
          <w:i/>
          <w:sz w:val="18"/>
          <w:szCs w:val="18"/>
        </w:rPr>
        <w:t xml:space="preserve">Imagen1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</w:t>
      </w:r>
      <w:r w:rsidR="00842310">
        <w:rPr>
          <w:rFonts w:asciiTheme="minorHAnsi" w:hAnsiTheme="minorHAnsi" w:cs="Arial"/>
          <w:i/>
          <w:sz w:val="18"/>
          <w:szCs w:val="18"/>
        </w:rPr>
        <w:t xml:space="preserve"> Imagen2</w:t>
      </w:r>
    </w:p>
    <w:p w:rsidR="00A52895" w:rsidRDefault="00A52895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</w:p>
    <w:p w:rsidR="00A52895" w:rsidRPr="003819F5" w:rsidRDefault="00A52895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i/>
          <w:sz w:val="18"/>
          <w:szCs w:val="18"/>
        </w:rPr>
      </w:pPr>
    </w:p>
    <w:p w:rsidR="000A4E60" w:rsidRPr="00596058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596058">
        <w:rPr>
          <w:rFonts w:asciiTheme="minorHAnsi" w:hAnsiTheme="minorHAnsi" w:cs="Arial"/>
          <w:b/>
          <w:bCs/>
          <w:sz w:val="18"/>
          <w:szCs w:val="18"/>
        </w:rPr>
        <w:t>Metodología:</w:t>
      </w:r>
    </w:p>
    <w:p w:rsidR="00842310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sz w:val="18"/>
          <w:szCs w:val="18"/>
        </w:rPr>
      </w:pPr>
      <w:r w:rsidRPr="00596058">
        <w:rPr>
          <w:rFonts w:asciiTheme="minorHAnsi" w:hAnsiTheme="minorHAnsi" w:cs="Arial"/>
          <w:sz w:val="18"/>
          <w:szCs w:val="18"/>
        </w:rPr>
        <w:t xml:space="preserve">Se trabajó en la elaboración del curso desde dos áreas integradas, una de prevención y la otra tecnológica. Se realizó capacitación a distancia utilizando la plataforma virtual de aprendizajes </w:t>
      </w:r>
      <w:proofErr w:type="spellStart"/>
      <w:r w:rsidRPr="00596058">
        <w:rPr>
          <w:rFonts w:asciiTheme="minorHAnsi" w:hAnsiTheme="minorHAnsi" w:cs="Arial"/>
          <w:sz w:val="18"/>
          <w:szCs w:val="18"/>
        </w:rPr>
        <w:t>UNCUVirtual</w:t>
      </w:r>
      <w:proofErr w:type="spellEnd"/>
      <w:r w:rsidR="00842310">
        <w:rPr>
          <w:rFonts w:asciiTheme="minorHAnsi" w:hAnsiTheme="minorHAnsi" w:cs="Arial"/>
          <w:sz w:val="18"/>
          <w:szCs w:val="18"/>
        </w:rPr>
        <w:t xml:space="preserve"> (Imagen 1)</w:t>
      </w:r>
      <w:r w:rsidRPr="00596058">
        <w:rPr>
          <w:rFonts w:asciiTheme="minorHAnsi" w:hAnsiTheme="minorHAnsi" w:cs="Arial"/>
          <w:sz w:val="18"/>
          <w:szCs w:val="18"/>
        </w:rPr>
        <w:t xml:space="preserve"> y encuentros presenciales en las escuelas asignadas por la Supervisora de la DGE</w:t>
      </w:r>
      <w:r w:rsidR="00842310">
        <w:rPr>
          <w:rFonts w:asciiTheme="minorHAnsi" w:hAnsiTheme="minorHAnsi" w:cs="Arial"/>
          <w:sz w:val="18"/>
          <w:szCs w:val="18"/>
        </w:rPr>
        <w:t xml:space="preserve"> (Imagen 2)</w:t>
      </w:r>
      <w:r w:rsidRPr="00596058">
        <w:rPr>
          <w:rFonts w:asciiTheme="minorHAnsi" w:hAnsiTheme="minorHAnsi" w:cs="Arial"/>
          <w:sz w:val="18"/>
          <w:szCs w:val="18"/>
        </w:rPr>
        <w:t xml:space="preserve">. Los destinatarios fueron maestros de las escuelas albergues rurales de los departamentos de La Paz, Santa Rosa y Lavalle. Los temas desarrollados en las Normas de Bioseguridad en las escuelas, incluyeron: enfermedades transmisibles, lavado de manos, manipulación de alimentos y vacunas. La actividad tutorial a distancia, monitoreo y evaluación, fue desarrollada por docentes </w:t>
      </w:r>
      <w:r w:rsidR="00D50B77">
        <w:rPr>
          <w:rFonts w:asciiTheme="minorHAnsi" w:hAnsiTheme="minorHAnsi" w:cs="Arial"/>
          <w:sz w:val="18"/>
          <w:szCs w:val="18"/>
        </w:rPr>
        <w:t xml:space="preserve">(Imagen 3) </w:t>
      </w:r>
      <w:r w:rsidRPr="00596058">
        <w:rPr>
          <w:rFonts w:asciiTheme="minorHAnsi" w:hAnsiTheme="minorHAnsi" w:cs="Arial"/>
          <w:sz w:val="18"/>
          <w:szCs w:val="18"/>
        </w:rPr>
        <w:t>y en las actividades presenciales participaron docentes y alumnas</w:t>
      </w:r>
      <w:r w:rsidR="00D50B77">
        <w:rPr>
          <w:rFonts w:asciiTheme="minorHAnsi" w:hAnsiTheme="minorHAnsi" w:cs="Arial"/>
          <w:sz w:val="18"/>
          <w:szCs w:val="18"/>
        </w:rPr>
        <w:t xml:space="preserve"> (Imagen 4).</w:t>
      </w:r>
      <w:r w:rsidR="00A52895">
        <w:rPr>
          <w:rFonts w:asciiTheme="minorHAnsi" w:hAnsiTheme="minorHAnsi" w:cs="Arial"/>
          <w:sz w:val="18"/>
          <w:szCs w:val="18"/>
        </w:rPr>
        <w:t xml:space="preserve"> </w:t>
      </w:r>
      <w:r w:rsidRPr="00596058">
        <w:rPr>
          <w:rFonts w:asciiTheme="minorHAnsi" w:hAnsiTheme="minorHAnsi" w:cs="Arial"/>
          <w:sz w:val="18"/>
          <w:szCs w:val="18"/>
        </w:rPr>
        <w:t>Los maestros realizaron las actividades propuestas, en forma individual y con sus alumnos</w:t>
      </w:r>
      <w:r w:rsidR="00842310">
        <w:rPr>
          <w:rFonts w:asciiTheme="minorHAnsi" w:hAnsiTheme="minorHAnsi" w:cs="Arial"/>
          <w:sz w:val="18"/>
          <w:szCs w:val="18"/>
        </w:rPr>
        <w:t xml:space="preserve"> </w:t>
      </w:r>
    </w:p>
    <w:p w:rsidR="00842310" w:rsidRDefault="00D50B77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i/>
          <w:noProof/>
          <w:sz w:val="18"/>
          <w:szCs w:val="18"/>
          <w:lang w:val="es-AR" w:eastAsia="es-AR"/>
        </w:rPr>
        <w:drawing>
          <wp:anchor distT="0" distB="0" distL="114300" distR="114300" simplePos="0" relativeHeight="251656192" behindDoc="1" locked="0" layoutInCell="1" allowOverlap="1" wp14:anchorId="360B1075" wp14:editId="61833AA9">
            <wp:simplePos x="0" y="0"/>
            <wp:positionH relativeFrom="column">
              <wp:posOffset>2644140</wp:posOffset>
            </wp:positionH>
            <wp:positionV relativeFrom="paragraph">
              <wp:posOffset>106680</wp:posOffset>
            </wp:positionV>
            <wp:extent cx="2400300" cy="1223010"/>
            <wp:effectExtent l="0" t="0" r="0" b="0"/>
            <wp:wrapTight wrapText="bothSides">
              <wp:wrapPolygon edited="0">
                <wp:start x="0" y="0"/>
                <wp:lineTo x="0" y="21196"/>
                <wp:lineTo x="21429" y="21196"/>
                <wp:lineTo x="2142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40"/>
                    <a:stretch/>
                  </pic:blipFill>
                  <pic:spPr bwMode="auto">
                    <a:xfrm>
                      <a:off x="0" y="0"/>
                      <a:ext cx="24003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310" w:rsidRDefault="00D50B77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i/>
          <w:noProof/>
          <w:sz w:val="18"/>
          <w:szCs w:val="18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15E34178" wp14:editId="4A535DFA">
            <wp:simplePos x="0" y="0"/>
            <wp:positionH relativeFrom="column">
              <wp:posOffset>-177165</wp:posOffset>
            </wp:positionH>
            <wp:positionV relativeFrom="paragraph">
              <wp:posOffset>135890</wp:posOffset>
            </wp:positionV>
            <wp:extent cx="222885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15" y="21405"/>
                <wp:lineTo x="2141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" t="4310"/>
                    <a:stretch/>
                  </pic:blipFill>
                  <pic:spPr bwMode="auto"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310">
        <w:rPr>
          <w:rFonts w:asciiTheme="minorHAnsi" w:hAnsiTheme="minorHAnsi" w:cs="Arial"/>
          <w:sz w:val="18"/>
          <w:szCs w:val="18"/>
        </w:rPr>
        <w:t xml:space="preserve">   </w:t>
      </w:r>
    </w:p>
    <w:p w:rsidR="00A52895" w:rsidRDefault="00A52895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87705E" w:rsidRDefault="0087705E" w:rsidP="0087705E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Imagen 3</w:t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  <w:t>Imagen 4</w:t>
      </w:r>
    </w:p>
    <w:p w:rsidR="0087705E" w:rsidRDefault="0087705E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</w:p>
    <w:p w:rsidR="000A4E60" w:rsidRPr="00596058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eastAsia="Batang" w:hAnsiTheme="minorHAnsi" w:cs="Arial"/>
          <w:b/>
          <w:bCs/>
          <w:sz w:val="18"/>
          <w:szCs w:val="18"/>
        </w:rPr>
      </w:pPr>
      <w:r w:rsidRPr="00596058">
        <w:rPr>
          <w:rFonts w:asciiTheme="minorHAnsi" w:eastAsia="Batang" w:hAnsiTheme="minorHAnsi" w:cs="Arial"/>
          <w:b/>
          <w:bCs/>
          <w:sz w:val="18"/>
          <w:szCs w:val="18"/>
        </w:rPr>
        <w:t>Conclusión:</w:t>
      </w:r>
    </w:p>
    <w:p w:rsidR="000A4E60" w:rsidRDefault="000A4E60" w:rsidP="000A4E60">
      <w:pPr>
        <w:widowControl w:val="0"/>
        <w:ind w:left="-284"/>
        <w:jc w:val="both"/>
        <w:rPr>
          <w:rFonts w:asciiTheme="minorHAnsi" w:eastAsia="Batang" w:hAnsiTheme="minorHAnsi" w:cs="Arial"/>
          <w:sz w:val="18"/>
          <w:szCs w:val="18"/>
        </w:rPr>
      </w:pPr>
      <w:r w:rsidRPr="00596058">
        <w:rPr>
          <w:rFonts w:asciiTheme="minorHAnsi" w:hAnsiTheme="minorHAnsi" w:cs="Arial"/>
          <w:sz w:val="18"/>
          <w:szCs w:val="18"/>
        </w:rPr>
        <w:t xml:space="preserve">Como lugar de aprendizaje, la escuela puede ayudar al alumnado a entender su impacto sobre las buenas técnicas de higiene </w:t>
      </w:r>
      <w:r w:rsidRPr="00596058">
        <w:rPr>
          <w:rFonts w:asciiTheme="minorHAnsi" w:hAnsiTheme="minorHAnsi" w:cs="Arial"/>
          <w:sz w:val="18"/>
          <w:szCs w:val="18"/>
        </w:rPr>
        <w:lastRenderedPageBreak/>
        <w:t xml:space="preserve">en la escuela y en el hogar, a valorar las evidencias por sí mismos, y a darles los conocimientos y las habilidades que necesitan para ser miembros activos de la sociedad siendo amplificadores y transmisores de estos conocimientos. Dieciséis maestros de escuelas rurales, albergues, lograron completar la propuesta, a pesar del aislamiento y/o distancias. </w:t>
      </w:r>
      <w:r w:rsidRPr="00596058">
        <w:rPr>
          <w:rFonts w:asciiTheme="minorHAnsi" w:eastAsia="Batang" w:hAnsiTheme="minorHAnsi" w:cs="Arial"/>
          <w:sz w:val="18"/>
          <w:szCs w:val="18"/>
        </w:rPr>
        <w:t>Los destinatarios indirectos/alumnos fueron 89 ochenta y nueve. Los destinatarios indirectos aproximadamente de 268 miembros de la comunidad.</w:t>
      </w:r>
    </w:p>
    <w:p w:rsidR="00822773" w:rsidRDefault="00822773" w:rsidP="00822773">
      <w:pPr>
        <w:widowControl w:val="0"/>
        <w:spacing w:after="0" w:line="240" w:lineRule="auto"/>
        <w:ind w:left="-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  <w:lang w:eastAsia="es-AR"/>
        </w:rPr>
        <w:drawing>
          <wp:inline distT="0" distB="0" distL="0" distR="0">
            <wp:extent cx="1851660" cy="10972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18"/>
          <w:szCs w:val="18"/>
        </w:rPr>
        <w:t xml:space="preserve">               </w:t>
      </w:r>
      <w:r>
        <w:rPr>
          <w:rFonts w:asciiTheme="minorHAnsi" w:hAnsiTheme="minorHAnsi"/>
          <w:noProof/>
          <w:sz w:val="18"/>
          <w:szCs w:val="18"/>
          <w:lang w:eastAsia="es-AR"/>
        </w:rPr>
        <w:drawing>
          <wp:inline distT="0" distB="0" distL="0" distR="0">
            <wp:extent cx="2133600" cy="1211580"/>
            <wp:effectExtent l="0" t="0" r="0" b="762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773" w:rsidRPr="00596058" w:rsidRDefault="00822773" w:rsidP="00822773">
      <w:pPr>
        <w:widowControl w:val="0"/>
        <w:spacing w:after="0" w:line="240" w:lineRule="auto"/>
        <w:ind w:left="-28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Presencial con alumnos                                                Escuela albergue</w:t>
      </w:r>
    </w:p>
    <w:p w:rsidR="000A4E60" w:rsidRPr="00662296" w:rsidRDefault="000A4E60" w:rsidP="000A4E60">
      <w:pPr>
        <w:widowControl w:val="0"/>
        <w:overflowPunct w:val="0"/>
        <w:autoSpaceDE w:val="0"/>
        <w:autoSpaceDN w:val="0"/>
        <w:adjustRightInd w:val="0"/>
        <w:ind w:left="-284" w:right="261"/>
        <w:jc w:val="both"/>
        <w:rPr>
          <w:rFonts w:asciiTheme="minorHAnsi" w:eastAsia="Batang" w:hAnsiTheme="minorHAnsi"/>
        </w:rPr>
      </w:pPr>
    </w:p>
    <w:p w:rsidR="000A4E60" w:rsidRPr="00662296" w:rsidRDefault="000A4E60" w:rsidP="000A4E60">
      <w:pPr>
        <w:widowControl w:val="0"/>
        <w:jc w:val="both"/>
        <w:rPr>
          <w:rFonts w:asciiTheme="minorHAnsi" w:hAnsiTheme="minorHAnsi"/>
          <w:sz w:val="18"/>
          <w:szCs w:val="18"/>
        </w:rPr>
      </w:pPr>
    </w:p>
    <w:p w:rsidR="000A4E60" w:rsidRPr="00662296" w:rsidRDefault="000A4E60" w:rsidP="000A4E60">
      <w:pPr>
        <w:pStyle w:val="ListParagraph1"/>
        <w:widowControl w:val="0"/>
        <w:spacing w:after="0" w:line="240" w:lineRule="auto"/>
        <w:ind w:left="-284"/>
        <w:jc w:val="both"/>
        <w:rPr>
          <w:rFonts w:asciiTheme="minorHAnsi" w:hAnsiTheme="minorHAnsi" w:cs="Arial"/>
          <w:lang w:val="es-AR"/>
        </w:rPr>
      </w:pPr>
    </w:p>
    <w:p w:rsidR="000A4E60" w:rsidRPr="00662296" w:rsidRDefault="000A4E60" w:rsidP="000A4E60">
      <w:pPr>
        <w:widowControl w:val="0"/>
        <w:jc w:val="both"/>
        <w:rPr>
          <w:rFonts w:asciiTheme="minorHAnsi" w:hAnsiTheme="minorHAnsi"/>
          <w:sz w:val="18"/>
          <w:szCs w:val="18"/>
        </w:rPr>
      </w:pPr>
    </w:p>
    <w:p w:rsidR="00C44BF6" w:rsidRPr="00662296" w:rsidRDefault="00844C0D">
      <w:pPr>
        <w:rPr>
          <w:rFonts w:asciiTheme="minorHAnsi" w:hAnsiTheme="minorHAnsi"/>
        </w:rPr>
      </w:pPr>
    </w:p>
    <w:sectPr w:rsidR="00C44BF6" w:rsidRPr="00662296" w:rsidSect="00AB46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60"/>
    <w:rsid w:val="000A4E60"/>
    <w:rsid w:val="00322F14"/>
    <w:rsid w:val="003819F5"/>
    <w:rsid w:val="00596058"/>
    <w:rsid w:val="00662296"/>
    <w:rsid w:val="00822773"/>
    <w:rsid w:val="00842310"/>
    <w:rsid w:val="00844C0D"/>
    <w:rsid w:val="0087705E"/>
    <w:rsid w:val="00A52895"/>
    <w:rsid w:val="00B21A8C"/>
    <w:rsid w:val="00B46679"/>
    <w:rsid w:val="00D16E60"/>
    <w:rsid w:val="00D50B77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02FAB-27D0-4054-8A13-60C54AE4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60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0A4E60"/>
    <w:pPr>
      <w:ind w:left="720"/>
    </w:pPr>
    <w:rPr>
      <w:rFonts w:eastAsia="Times New Roman"/>
      <w:lang w:val="es-ES"/>
    </w:rPr>
  </w:style>
  <w:style w:type="character" w:styleId="Hipervnculo">
    <w:name w:val="Hyperlink"/>
    <w:basedOn w:val="Fuentedeprrafopredeter"/>
    <w:uiPriority w:val="99"/>
    <w:rsid w:val="000A4E6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8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NORA MIRTA</dc:creator>
  <cp:lastModifiedBy>Luisina</cp:lastModifiedBy>
  <cp:revision>2</cp:revision>
  <dcterms:created xsi:type="dcterms:W3CDTF">2018-02-16T15:12:00Z</dcterms:created>
  <dcterms:modified xsi:type="dcterms:W3CDTF">2018-02-16T15:12:00Z</dcterms:modified>
</cp:coreProperties>
</file>